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BD" w:rsidRPr="00436FBD" w:rsidRDefault="00436FBD" w:rsidP="00436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BD" w:rsidRPr="00436FBD" w:rsidRDefault="00436FBD" w:rsidP="00436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BD" w:rsidRPr="00436FBD" w:rsidRDefault="00436FBD" w:rsidP="00436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436FBD" w:rsidRPr="00436FBD" w:rsidRDefault="00436FBD" w:rsidP="00436F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отдыха детей и их оздоровления* </w:t>
      </w:r>
    </w:p>
    <w:p w:rsidR="00436FBD" w:rsidRPr="00436FBD" w:rsidRDefault="00436FBD" w:rsidP="00436F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i/>
          <w:lang w:eastAsia="ru-RU"/>
        </w:rPr>
        <w:t>(*размещается на сайте организации отдыха детей и их оздоровления или учредителя организации)</w:t>
      </w:r>
    </w:p>
    <w:p w:rsidR="00436FBD" w:rsidRPr="00436FBD" w:rsidRDefault="00436FBD" w:rsidP="00436F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15»</w:t>
      </w:r>
    </w:p>
    <w:p w:rsidR="00436FBD" w:rsidRPr="00436FBD" w:rsidRDefault="00436FBD" w:rsidP="00436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6FBD" w:rsidRPr="00436FBD" w:rsidRDefault="00FC0567" w:rsidP="00FC05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B6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состоянию на «01» июня 2022</w:t>
      </w:r>
      <w:r w:rsidR="00436FBD" w:rsidRPr="0043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отдыха детей и их оздоровления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организация) без сокращений (включая организационно-правовую форму),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15»</w:t>
            </w:r>
          </w:p>
          <w:p w:rsidR="00436FBD" w:rsidRPr="00436FBD" w:rsidRDefault="00436FBD" w:rsidP="0043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BD" w:rsidRPr="00436FBD" w:rsidRDefault="00436FBD" w:rsidP="0043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7535006117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адрес,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г. Чита, ул. Рахова,75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8(3022)31-55-84 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kenon.15@yandex.ru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адрес электронной почты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интернет-страницы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г. Чита, ул. Рахова,75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8(3022)31-55-84   </w:t>
            </w:r>
            <w:hyperlink r:id="rId8" w:history="1">
              <w:r w:rsidRPr="00436FB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kenon</w:t>
              </w:r>
              <w:r w:rsidRPr="00436FB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.15@</w:t>
              </w:r>
              <w:r w:rsidRPr="00436FB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436FB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36FBD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chit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_15.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chita</w:t>
            </w:r>
            <w:proofErr w:type="spellEnd"/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«Город Чита», функции   и полномочия учредителя осуществляются администрацией городского округа «Город Чита», от имени которой действует комитет образования администрации городского округа «Город Чита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672000, Забайкальский край г. Чита,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Забайкальского рабочего,94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(3022) 35-46-25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организации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«Город Чита» в лице администрации городского округа «Город Чита»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Чита, ул. Бутина,39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32-86-81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B60896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B60896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36FBD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8(3022)31-55-84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организации, в том числе: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труда и отдыха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(профильный) лагерь (указать профиль)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положение, его реквизиты)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постановлением администрации городского округа «Город Чита» от 22.06.2015 г. № 126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полного ввода организации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организации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B60896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B60896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36FBD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загрузка в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т.ч.: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нилище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пляжа, в том числе: 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Ограж-дения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купания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Оснаще-ние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купания (спаса-тельные 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меди-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цинские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посты, спаса-тельные средства)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Душевая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Кабины для </w:t>
            </w:r>
            <w:proofErr w:type="spellStart"/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переоде-вания</w:t>
            </w:r>
            <w:proofErr w:type="spellEnd"/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Навесы от солнца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цинской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службы спасения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Металлическое (сетка)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 «Беркут</w:t>
            </w:r>
            <w:r w:rsid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автоматической пожарной сигнализации (АПС) с выводом сигнала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пульт пожарной части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оповещения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нормативу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 штату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FC0567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(в кв.м.)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помещения из расчета на 1 ребенка </w:t>
            </w:r>
          </w:p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кв. м)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холодного водоснабжения </w:t>
            </w:r>
          </w:p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горячего водоснабжения </w:t>
            </w:r>
          </w:p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этаже, в комнате)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сушилок </w:t>
            </w:r>
          </w:p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одежды и обуви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помещений, территории </w:t>
            </w:r>
          </w:p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(самостоятельно, аутсорсинг)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детей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послед-него</w:t>
            </w:r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бадминтона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беговой дорожки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футбольного поля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бассейна(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(указать какие)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rPr>
          <w:trHeight w:val="34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(библиотека)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комната -2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для работы кружков – изобразительного искусства-1; занятия танцами -1;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необходимой литературы, игр, инвентаря, оборудования, снаряжения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досуга в соответствии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возрастом детей и подростков,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компьютерная техника, необходимая литература, игры, инвентарь, оборудование, снаряжение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досуга в соответствии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возрастом детей и подростков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осуществление 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деятельности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 выдачи)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Лицензия № 149 от 24.03.2016 выдана 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Министерством образования, науки и молодежной политики Забайкальского края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Оснаще-ние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соответ-ствии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нормами (да/нет)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(ввода в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эксплу-атацию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послед-него</w:t>
            </w:r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организации </w:t>
            </w: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санитарного транспорта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осуществление медицинской деятельности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 выдачи)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питания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аутсорсинг. Предоставление услуг питания ИП </w:t>
            </w:r>
            <w:r w:rsidR="00FC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КИ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D" w:rsidRPr="00436FBD" w:rsidRDefault="00436FBD" w:rsidP="0043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бойлер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мытья посуды: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холодильного оборудования, в том 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(бутилирован-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вода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бойлер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характеристики доступности организации для лиц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ограниченными возможностями здоровья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особых потребностей детей-инвалидов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данный раздел заполняется при наличии в лагере созданных условий доступности,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указанных в данном разделе)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       в том числе</w:t>
            </w: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задержкой умственного развития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квалифицированных специалистов по работе с детьми-инвалидами </w:t>
            </w: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особых потребностей детей-инвалидов: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задержкой умственного развития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слабовидящих, наличие </w:t>
            </w:r>
            <w:proofErr w:type="spellStart"/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36FBD" w:rsidRPr="00436FBD" w:rsidTr="00436FBD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предоставляемых услуг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руб.)                 </w:t>
            </w:r>
          </w:p>
        </w:tc>
      </w:tr>
      <w:tr w:rsidR="00436FBD" w:rsidRPr="00436FBD" w:rsidTr="00436FBD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7" w:rsidRPr="00436FBD" w:rsidRDefault="00B60896" w:rsidP="00FC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</w:t>
            </w:r>
            <w:r w:rsidR="00FC0567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 т.ч.</w:t>
            </w:r>
          </w:p>
          <w:p w:rsidR="00FC0567" w:rsidRPr="00436FBD" w:rsidRDefault="00B60896" w:rsidP="00FC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</w:t>
            </w:r>
            <w:r w:rsidR="00FC0567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руб.- краевой бюджет</w:t>
            </w:r>
          </w:p>
          <w:p w:rsidR="00FC0567" w:rsidRPr="00436FBD" w:rsidRDefault="00FC0567" w:rsidP="00FC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 руб.- родительская доплата</w:t>
            </w:r>
          </w:p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B2" w:rsidRDefault="00B60896" w:rsidP="00FC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</w:t>
            </w:r>
            <w:r w:rsidR="00BD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  <w:p w:rsidR="00B60896" w:rsidRDefault="00B60896" w:rsidP="00FC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2856- краевой бюджет</w:t>
            </w:r>
          </w:p>
          <w:p w:rsidR="00BD40B2" w:rsidRPr="00436FBD" w:rsidRDefault="00B60896" w:rsidP="00BD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  <w:r w:rsidR="00BD40B2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руб.- родительская доплата</w:t>
            </w:r>
          </w:p>
          <w:p w:rsidR="00436FBD" w:rsidRPr="00BD40B2" w:rsidRDefault="00436FBD" w:rsidP="00BD4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койко-дня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BD" w:rsidRPr="00436FBD" w:rsidTr="00436FBD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B60896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436FBD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D" w:rsidRPr="00436FBD" w:rsidRDefault="00B60896" w:rsidP="0043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436FBD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6FBD"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ED0944">
            <w:pPr>
              <w:tabs>
                <w:tab w:val="center" w:pos="46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организации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(указать)</w:t>
            </w:r>
            <w:r w:rsidR="00ED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D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ED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  <w:proofErr w:type="gramEnd"/>
          </w:p>
        </w:tc>
      </w:tr>
      <w:tr w:rsidR="00436FBD" w:rsidRPr="00436FBD" w:rsidTr="00436FB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D" w:rsidRPr="00436FBD" w:rsidRDefault="00436FBD" w:rsidP="0043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услуги и процедуры</w:t>
            </w:r>
            <w:r w:rsidRPr="0043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какие)</w:t>
            </w:r>
          </w:p>
        </w:tc>
      </w:tr>
    </w:tbl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организации                                 ____________      </w:t>
      </w:r>
      <w:r w:rsidR="00B60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="00B60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Плужарова</w:t>
      </w:r>
      <w:proofErr w:type="spellEnd"/>
      <w:r w:rsidR="00B60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</w:t>
      </w:r>
      <w:proofErr w:type="gramStart"/>
      <w:r w:rsidR="00B6089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0" w:name="_GoBack"/>
      <w:bookmarkEnd w:id="0"/>
      <w:proofErr w:type="gramEnd"/>
    </w:p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6F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</w:t>
      </w:r>
    </w:p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  <w:r w:rsidRPr="00436FBD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>М. П.</w:t>
      </w:r>
    </w:p>
    <w:p w:rsidR="00436FBD" w:rsidRPr="00436FBD" w:rsidRDefault="00436FBD" w:rsidP="0043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*Разделы 11 и 12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436FBD" w:rsidRPr="00436FBD" w:rsidRDefault="00436FBD" w:rsidP="0043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36FBD" w:rsidRPr="00436FBD" w:rsidRDefault="00436FBD" w:rsidP="0043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 или «–».</w:t>
      </w:r>
      <w:proofErr w:type="gramEnd"/>
    </w:p>
    <w:p w:rsidR="00436FBD" w:rsidRPr="00436FBD" w:rsidRDefault="00436FBD" w:rsidP="0043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436FBD" w:rsidRPr="00436FBD" w:rsidRDefault="00436FBD" w:rsidP="0043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436FBD" w:rsidRPr="00436FBD" w:rsidRDefault="00436FBD" w:rsidP="00436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258F" w:rsidRDefault="0072258F"/>
    <w:sectPr w:rsidR="0072258F" w:rsidSect="00436F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B6" w:rsidRDefault="004A1CB6" w:rsidP="00436FBD">
      <w:pPr>
        <w:spacing w:after="0" w:line="240" w:lineRule="auto"/>
      </w:pPr>
      <w:r>
        <w:separator/>
      </w:r>
    </w:p>
  </w:endnote>
  <w:endnote w:type="continuationSeparator" w:id="0">
    <w:p w:rsidR="004A1CB6" w:rsidRDefault="004A1CB6" w:rsidP="0043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B6" w:rsidRDefault="004A1CB6" w:rsidP="00436FBD">
      <w:pPr>
        <w:spacing w:after="0" w:line="240" w:lineRule="auto"/>
      </w:pPr>
      <w:r>
        <w:separator/>
      </w:r>
    </w:p>
  </w:footnote>
  <w:footnote w:type="continuationSeparator" w:id="0">
    <w:p w:rsidR="004A1CB6" w:rsidRDefault="004A1CB6" w:rsidP="00436FBD">
      <w:pPr>
        <w:spacing w:after="0" w:line="240" w:lineRule="auto"/>
      </w:pPr>
      <w:r>
        <w:continuationSeparator/>
      </w:r>
    </w:p>
  </w:footnote>
  <w:footnote w:id="1">
    <w:p w:rsidR="00ED0944" w:rsidRDefault="00ED0944" w:rsidP="00436FBD">
      <w:pPr>
        <w:pStyle w:val="a7"/>
        <w:jc w:val="both"/>
      </w:pPr>
      <w:r>
        <w:rPr>
          <w:rStyle w:val="a9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ED0944" w:rsidRDefault="00ED0944" w:rsidP="00436FBD">
      <w:pPr>
        <w:pStyle w:val="a7"/>
      </w:pPr>
      <w:r>
        <w:rPr>
          <w:rStyle w:val="a9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ED0944" w:rsidRDefault="00ED0944" w:rsidP="00436FBD">
      <w:pPr>
        <w:pStyle w:val="a7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ED0944" w:rsidRDefault="00ED0944" w:rsidP="00436FBD">
      <w:pPr>
        <w:pStyle w:val="a7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ED0944" w:rsidRDefault="00ED0944" w:rsidP="00436FBD">
      <w:pPr>
        <w:pStyle w:val="a7"/>
      </w:pPr>
      <w:r>
        <w:t>условно доступными признаются объекты ми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FBD"/>
    <w:rsid w:val="000D2ACE"/>
    <w:rsid w:val="002D6ED7"/>
    <w:rsid w:val="00436FBD"/>
    <w:rsid w:val="004A1CB6"/>
    <w:rsid w:val="0072258F"/>
    <w:rsid w:val="007D4CCD"/>
    <w:rsid w:val="0091774C"/>
    <w:rsid w:val="00AA5A95"/>
    <w:rsid w:val="00B60896"/>
    <w:rsid w:val="00BD40B2"/>
    <w:rsid w:val="00ED0944"/>
    <w:rsid w:val="00FC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CE"/>
  </w:style>
  <w:style w:type="paragraph" w:styleId="1">
    <w:name w:val="heading 1"/>
    <w:basedOn w:val="a"/>
    <w:next w:val="a"/>
    <w:link w:val="10"/>
    <w:qFormat/>
    <w:rsid w:val="00436F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FB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6FBD"/>
  </w:style>
  <w:style w:type="paragraph" w:styleId="a3">
    <w:name w:val="Body Text"/>
    <w:basedOn w:val="a"/>
    <w:link w:val="a4"/>
    <w:rsid w:val="00436FB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6F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436F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436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36FBD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43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36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36FBD"/>
    <w:rPr>
      <w:vertAlign w:val="superscript"/>
    </w:rPr>
  </w:style>
  <w:style w:type="paragraph" w:customStyle="1" w:styleId="aa">
    <w:name w:val="Содержимое таблицы"/>
    <w:basedOn w:val="a"/>
    <w:rsid w:val="00436FB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Hyperlink"/>
    <w:basedOn w:val="a0"/>
    <w:unhideWhenUsed/>
    <w:rsid w:val="00436F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on.1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Наталья Владимировна</cp:lastModifiedBy>
  <cp:revision>5</cp:revision>
  <dcterms:created xsi:type="dcterms:W3CDTF">2019-02-27T07:04:00Z</dcterms:created>
  <dcterms:modified xsi:type="dcterms:W3CDTF">2022-05-15T13:28:00Z</dcterms:modified>
</cp:coreProperties>
</file>